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r>
        <w:rPr>
          <w:rFonts w:ascii="Times New Roman" w:eastAsiaTheme="majorEastAsia" w:hAnsi="Times New Roman" w:cs="Times New Roman"/>
          <w:b/>
          <w:bCs/>
          <w:noProof/>
          <w:color w:val="31373A"/>
          <w:kern w:val="0"/>
          <w:sz w:val="52"/>
          <w:szCs w:val="52"/>
        </w:rPr>
        <w:drawing>
          <wp:anchor distT="0" distB="0" distL="114300" distR="114300" simplePos="0" relativeHeight="251654144" behindDoc="0" locked="0" layoutInCell="1" allowOverlap="1">
            <wp:simplePos x="0" y="0"/>
            <wp:positionH relativeFrom="column">
              <wp:posOffset>1033780</wp:posOffset>
            </wp:positionH>
            <wp:positionV relativeFrom="paragraph">
              <wp:posOffset>6350</wp:posOffset>
            </wp:positionV>
            <wp:extent cx="3362325" cy="28670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925A8">
      <w:pPr>
        <w:widowControl/>
        <w:shd w:val="clear" w:color="auto" w:fill="FFFFFF"/>
        <w:spacing w:line="500" w:lineRule="atLeast"/>
        <w:jc w:val="center"/>
        <w:rPr>
          <w:rFonts w:asciiTheme="minorEastAsia" w:hAnsiTheme="minorEastAsia" w:cs="Times New Roman"/>
          <w:bCs/>
          <w:color w:val="31373A"/>
          <w:kern w:val="0"/>
          <w:sz w:val="32"/>
          <w:szCs w:val="32"/>
        </w:rPr>
      </w:pPr>
    </w:p>
    <w:p w:rsidR="002925A8" w:rsidRPr="002925A8" w:rsidRDefault="002925A8" w:rsidP="002925A8">
      <w:pPr>
        <w:widowControl/>
        <w:shd w:val="clear" w:color="auto" w:fill="FFFFFF"/>
        <w:spacing w:line="500" w:lineRule="atLeast"/>
        <w:jc w:val="center"/>
        <w:rPr>
          <w:rFonts w:asciiTheme="minorEastAsia" w:hAnsiTheme="minorEastAsia" w:cs="宋体" w:hint="eastAsia"/>
          <w:bCs/>
          <w:color w:val="31373A"/>
          <w:kern w:val="0"/>
          <w:sz w:val="32"/>
          <w:szCs w:val="32"/>
        </w:rPr>
      </w:pPr>
      <w:proofErr w:type="spellStart"/>
      <w:r w:rsidRPr="002925A8">
        <w:rPr>
          <w:rFonts w:asciiTheme="minorEastAsia" w:hAnsiTheme="minorEastAsia" w:cs="Times New Roman"/>
          <w:bCs/>
          <w:color w:val="31373A"/>
          <w:kern w:val="0"/>
          <w:sz w:val="32"/>
          <w:szCs w:val="32"/>
        </w:rPr>
        <w:t>ChIP</w:t>
      </w:r>
      <w:proofErr w:type="spellEnd"/>
      <w:r w:rsidRPr="002925A8">
        <w:rPr>
          <w:rFonts w:asciiTheme="minorEastAsia" w:hAnsiTheme="minorEastAsia" w:cs="宋体" w:hint="eastAsia"/>
          <w:bCs/>
          <w:color w:val="31373A"/>
          <w:kern w:val="0"/>
          <w:sz w:val="32"/>
          <w:szCs w:val="32"/>
        </w:rPr>
        <w:t>实验常见问题解析</w:t>
      </w: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r>
        <w:rPr>
          <w:rFonts w:ascii="Times New Roman" w:eastAsiaTheme="majorEastAsia" w:hAnsi="Times New Roman" w:cs="Times New Roman"/>
          <w:b/>
          <w:bCs/>
          <w:noProof/>
          <w:color w:val="31373A"/>
          <w:kern w:val="0"/>
          <w:sz w:val="52"/>
          <w:szCs w:val="52"/>
        </w:rPr>
        <w:pict>
          <v:shapetype id="_x0000_t32" coordsize="21600,21600" o:spt="32" o:oned="t" path="m,l21600,21600e" filled="f">
            <v:path arrowok="t" fillok="f" o:connecttype="none"/>
            <o:lock v:ext="edit" shapetype="t"/>
          </v:shapetype>
          <v:shape id="_x0000_s1027" type="#_x0000_t32" style="position:absolute;left:0;text-align:left;margin-left:30pt;margin-top:5.7pt;width:364.5pt;height:0;z-index:251659264" o:connectortype="straight" strokecolor="red" strokeweight="3pt">
            <v:shadow type="perspective" color="#622423 [1605]" opacity=".5" offset="1pt" offset2="-1pt"/>
          </v:shape>
        </w:pict>
      </w: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bookmarkStart w:id="0" w:name="_GoBack"/>
      <w:bookmarkEnd w:id="0"/>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r>
        <w:rPr>
          <w:rFonts w:ascii="Times New Roman" w:eastAsiaTheme="majorEastAsia" w:hAnsi="Times New Roman" w:cs="Times New Roman"/>
          <w:b/>
          <w:bCs/>
          <w:noProof/>
          <w:color w:val="31373A"/>
          <w:kern w:val="0"/>
          <w:sz w:val="52"/>
          <w:szCs w:val="52"/>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226695</wp:posOffset>
            </wp:positionV>
            <wp:extent cx="7666990" cy="4387215"/>
            <wp:effectExtent l="0" t="0" r="0" b="0"/>
            <wp:wrapNone/>
            <wp:docPr id="2" name="图片 2" descr="进化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进化背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6990" cy="438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2925A8" w:rsidRDefault="002925A8" w:rsidP="00204139">
      <w:pPr>
        <w:widowControl/>
        <w:shd w:val="clear" w:color="auto" w:fill="FFFFFF"/>
        <w:spacing w:line="500" w:lineRule="atLeast"/>
        <w:jc w:val="center"/>
        <w:rPr>
          <w:rFonts w:ascii="Times New Roman" w:eastAsiaTheme="majorEastAsia" w:hAnsi="Times New Roman" w:cs="Times New Roman"/>
          <w:b/>
          <w:bCs/>
          <w:color w:val="31373A"/>
          <w:kern w:val="0"/>
          <w:sz w:val="52"/>
          <w:szCs w:val="52"/>
        </w:rPr>
      </w:pPr>
    </w:p>
    <w:p w:rsidR="00D06CED" w:rsidRDefault="00D06CED" w:rsidP="00204139">
      <w:pPr>
        <w:widowControl/>
        <w:shd w:val="clear" w:color="auto" w:fill="FFFFFF"/>
        <w:spacing w:line="500" w:lineRule="atLeast"/>
        <w:jc w:val="center"/>
        <w:rPr>
          <w:rFonts w:asciiTheme="majorEastAsia" w:eastAsiaTheme="majorEastAsia" w:hAnsiTheme="majorEastAsia" w:cs="宋体"/>
          <w:b/>
          <w:bCs/>
          <w:color w:val="31373A"/>
          <w:kern w:val="0"/>
          <w:sz w:val="52"/>
          <w:szCs w:val="52"/>
        </w:rPr>
      </w:pPr>
      <w:proofErr w:type="spellStart"/>
      <w:r w:rsidRPr="00204139">
        <w:rPr>
          <w:rFonts w:ascii="Times New Roman" w:eastAsiaTheme="majorEastAsia" w:hAnsi="Times New Roman" w:cs="Times New Roman"/>
          <w:b/>
          <w:bCs/>
          <w:color w:val="31373A"/>
          <w:kern w:val="0"/>
          <w:sz w:val="52"/>
          <w:szCs w:val="52"/>
        </w:rPr>
        <w:t>ChIP</w:t>
      </w:r>
      <w:proofErr w:type="spellEnd"/>
      <w:r w:rsidRPr="00204139">
        <w:rPr>
          <w:rFonts w:asciiTheme="majorEastAsia" w:eastAsiaTheme="majorEastAsia" w:hAnsiTheme="majorEastAsia" w:cs="宋体" w:hint="eastAsia"/>
          <w:b/>
          <w:bCs/>
          <w:color w:val="31373A"/>
          <w:kern w:val="0"/>
          <w:sz w:val="52"/>
          <w:szCs w:val="52"/>
        </w:rPr>
        <w:t>实验常见问题解析</w:t>
      </w:r>
    </w:p>
    <w:p w:rsidR="00204139" w:rsidRPr="00204139" w:rsidRDefault="00204139" w:rsidP="00204139">
      <w:pPr>
        <w:widowControl/>
        <w:shd w:val="clear" w:color="auto" w:fill="FFFFFF"/>
        <w:spacing w:line="500" w:lineRule="atLeast"/>
        <w:jc w:val="center"/>
        <w:rPr>
          <w:rFonts w:asciiTheme="majorEastAsia" w:eastAsiaTheme="majorEastAsia" w:hAnsiTheme="majorEastAsia" w:cs="宋体"/>
          <w:color w:val="000000"/>
          <w:kern w:val="0"/>
          <w:sz w:val="52"/>
          <w:szCs w:val="52"/>
        </w:rPr>
      </w:pP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color w:val="000000"/>
          <w:kern w:val="0"/>
          <w:sz w:val="32"/>
          <w:szCs w:val="32"/>
        </w:rPr>
      </w:pPr>
      <w:r w:rsidRPr="00204139">
        <w:rPr>
          <w:rFonts w:asciiTheme="majorEastAsia" w:eastAsiaTheme="majorEastAsia" w:hAnsiTheme="majorEastAsia" w:cs="宋体" w:hint="eastAsia"/>
          <w:b/>
          <w:bCs/>
          <w:color w:val="31373A"/>
          <w:kern w:val="0"/>
          <w:sz w:val="32"/>
          <w:szCs w:val="32"/>
        </w:rPr>
        <w:t>1.染色质免疫共沉淀(ChIP)实验中使用超声方法断裂染色质温度不易控制，可能会使蛋白变性，如何进行优化？</w:t>
      </w:r>
    </w:p>
    <w:p w:rsidR="00D06CED" w:rsidRPr="00204139" w:rsidRDefault="00D47661" w:rsidP="00204139">
      <w:pPr>
        <w:widowControl/>
        <w:shd w:val="clear" w:color="auto" w:fill="FFFFFF"/>
        <w:spacing w:line="500" w:lineRule="atLeast"/>
        <w:jc w:val="left"/>
        <w:rPr>
          <w:rFonts w:asciiTheme="minorEastAsia" w:hAnsiTheme="minorEastAsia" w:cs="宋体"/>
          <w:color w:val="000000"/>
          <w:kern w:val="0"/>
          <w:sz w:val="28"/>
          <w:szCs w:val="28"/>
        </w:rPr>
      </w:pPr>
      <w:hyperlink r:id="rId8" w:history="1">
        <w:r w:rsidR="00D06CED" w:rsidRPr="00204139">
          <w:rPr>
            <w:rFonts w:asciiTheme="minorEastAsia" w:hAnsiTheme="minorEastAsia" w:cs="宋体" w:hint="eastAsia"/>
            <w:color w:val="700204"/>
            <w:kern w:val="0"/>
            <w:sz w:val="28"/>
            <w:szCs w:val="28"/>
            <w:u w:val="single"/>
          </w:rPr>
          <w:t>染色质免疫共沉淀(ChIP)</w:t>
        </w:r>
      </w:hyperlink>
      <w:r w:rsidR="00D06CED" w:rsidRPr="00204139">
        <w:rPr>
          <w:rFonts w:asciiTheme="minorEastAsia" w:hAnsiTheme="minorEastAsia" w:cs="宋体" w:hint="eastAsia"/>
          <w:color w:val="000000"/>
          <w:kern w:val="0"/>
          <w:sz w:val="28"/>
          <w:szCs w:val="28"/>
        </w:rPr>
        <w:t>实验中超声的优化一般从如下几个方面考虑:</w:t>
      </w:r>
      <w:r w:rsidR="00D06CED" w:rsidRPr="00204139">
        <w:rPr>
          <w:rFonts w:asciiTheme="minorEastAsia" w:hAnsiTheme="minorEastAsia" w:cs="宋体" w:hint="eastAsia"/>
          <w:color w:val="000000"/>
          <w:kern w:val="0"/>
          <w:sz w:val="28"/>
          <w:szCs w:val="28"/>
        </w:rPr>
        <w:br/>
      </w:r>
      <w:r w:rsidR="00D06CED" w:rsidRPr="00204139">
        <w:rPr>
          <w:rFonts w:asciiTheme="minorEastAsia" w:hAnsiTheme="minorEastAsia" w:cs="宋体" w:hint="eastAsia"/>
          <w:color w:val="000000"/>
          <w:kern w:val="0"/>
          <w:sz w:val="28"/>
          <w:szCs w:val="28"/>
        </w:rPr>
        <w:br/>
        <w:t>（1）重复已发表文献中的剪切方案时建议进行优化。尤其是当仪器不同于文献中所使用的仪器时。</w:t>
      </w:r>
      <w:r w:rsidR="00D06CED" w:rsidRPr="00204139">
        <w:rPr>
          <w:rFonts w:asciiTheme="minorEastAsia" w:hAnsiTheme="minorEastAsia" w:cs="宋体" w:hint="eastAsia"/>
          <w:color w:val="000000"/>
          <w:kern w:val="0"/>
          <w:sz w:val="28"/>
          <w:szCs w:val="28"/>
        </w:rPr>
        <w:br/>
        <w:t>（2）使用基于探头的超声破碎仪时，探头要适于样品体积。</w:t>
      </w:r>
      <w:r w:rsidR="00D06CED" w:rsidRPr="00204139">
        <w:rPr>
          <w:rFonts w:asciiTheme="minorEastAsia" w:hAnsiTheme="minorEastAsia" w:cs="宋体" w:hint="eastAsia"/>
          <w:color w:val="000000"/>
          <w:kern w:val="0"/>
          <w:sz w:val="28"/>
          <w:szCs w:val="28"/>
        </w:rPr>
        <w:br/>
        <w:t>（3）在任何情况下，剪切参数都应当根据样品体积、细胞密度和细胞类型而优化。</w:t>
      </w:r>
      <w:r w:rsidR="00D06CED" w:rsidRPr="00204139">
        <w:rPr>
          <w:rFonts w:asciiTheme="minorEastAsia" w:hAnsiTheme="minorEastAsia" w:cs="宋体" w:hint="eastAsia"/>
          <w:color w:val="000000"/>
          <w:kern w:val="0"/>
          <w:sz w:val="28"/>
          <w:szCs w:val="28"/>
        </w:rPr>
        <w:br/>
        <w:t>（4）优化应当包括功率设置（超声时间 vs. 间隙时间/休息时间）以及获得长度为200 – 1000 bp的DNA片段所需的剪切循环数，每个优化实验只优化一种参数；</w:t>
      </w:r>
      <w:r w:rsidR="00D06CED" w:rsidRPr="00204139">
        <w:rPr>
          <w:rFonts w:asciiTheme="minorEastAsia" w:hAnsiTheme="minorEastAsia" w:cs="宋体" w:hint="eastAsia"/>
          <w:color w:val="000000"/>
          <w:kern w:val="0"/>
          <w:sz w:val="28"/>
          <w:szCs w:val="28"/>
        </w:rPr>
        <w:br/>
        <w:t>（5）注意时间和功率设置。过度破碎和太高功率设置会损害在免疫沉淀步骤中的表位。降低染色质免疫共沉淀（ChIP）信号。</w:t>
      </w:r>
      <w:r w:rsidR="00D06CED" w:rsidRPr="00204139">
        <w:rPr>
          <w:rFonts w:asciiTheme="minorEastAsia" w:hAnsiTheme="minorEastAsia" w:cs="宋体" w:hint="eastAsia"/>
          <w:color w:val="000000"/>
          <w:kern w:val="0"/>
          <w:sz w:val="28"/>
          <w:szCs w:val="28"/>
        </w:rPr>
        <w:br/>
        <w:t>（6）始终保持裂解液冰冷，间断超声（而非连续），因为超声处理产生热量会使染色质变性。</w:t>
      </w:r>
      <w:r w:rsidR="00D06CED" w:rsidRPr="00204139">
        <w:rPr>
          <w:rFonts w:asciiTheme="minorEastAsia" w:hAnsiTheme="minorEastAsia" w:cs="宋体" w:hint="eastAsia"/>
          <w:color w:val="000000"/>
          <w:kern w:val="0"/>
          <w:sz w:val="28"/>
          <w:szCs w:val="28"/>
        </w:rPr>
        <w:br/>
      </w:r>
      <w:r w:rsidR="00D06CED" w:rsidRPr="00204139">
        <w:rPr>
          <w:rFonts w:asciiTheme="minorEastAsia" w:hAnsiTheme="minorEastAsia" w:cs="宋体" w:hint="eastAsia"/>
          <w:color w:val="000000"/>
          <w:kern w:val="0"/>
          <w:sz w:val="28"/>
          <w:szCs w:val="28"/>
        </w:rPr>
        <w:lastRenderedPageBreak/>
        <w:t>（7）在超声破碎过程中避免气泡。泡沫会导致蛋白质的表面变性，可能使染色质损失在气泡中。为了避免这种情况，一开始设为较低功率，再逐步提高。</w:t>
      </w:r>
      <w:r w:rsidR="00D06CED" w:rsidRPr="00204139">
        <w:rPr>
          <w:rFonts w:asciiTheme="minorEastAsia" w:hAnsiTheme="minorEastAsia" w:cs="宋体" w:hint="eastAsia"/>
          <w:color w:val="000000"/>
          <w:kern w:val="0"/>
          <w:sz w:val="28"/>
          <w:szCs w:val="28"/>
        </w:rPr>
        <w:br/>
        <w:t>（8）在优化条件时，每个超声破碎循环后通过琼脂糖凝胶电泳分析DNA片段的长度。剪切不足所产生大的不溶复合物可能堵塞琼脂糖凝胶的孔，并延缓电泳过程。通过消化蛋白质、逆转交联、酚:氯仿提取和沉淀来纯化DNA。</w:t>
      </w:r>
    </w:p>
    <w:p w:rsidR="00D06CED" w:rsidRPr="00D06CED" w:rsidRDefault="00D06CED" w:rsidP="00204139">
      <w:pPr>
        <w:widowControl/>
        <w:spacing w:line="500" w:lineRule="atLeast"/>
        <w:jc w:val="left"/>
        <w:rPr>
          <w:rFonts w:ascii="宋体" w:eastAsia="宋体" w:hAnsi="宋体" w:cs="宋体"/>
          <w:kern w:val="0"/>
          <w:sz w:val="24"/>
          <w:szCs w:val="24"/>
        </w:rPr>
      </w:pPr>
      <w:r w:rsidRPr="00D06CED">
        <w:rPr>
          <w:rFonts w:ascii="新宋体" w:eastAsia="新宋体" w:hAnsi="新宋体" w:cs="宋体" w:hint="eastAsia"/>
          <w:color w:val="444444"/>
          <w:kern w:val="0"/>
          <w:sz w:val="16"/>
          <w:szCs w:val="16"/>
        </w:rPr>
        <w:br/>
      </w:r>
      <w:r w:rsidRPr="00D06CED">
        <w:rPr>
          <w:rFonts w:ascii="新宋体" w:eastAsia="新宋体" w:hAnsi="新宋体" w:cs="宋体" w:hint="eastAsia"/>
          <w:color w:val="444444"/>
          <w:kern w:val="0"/>
          <w:sz w:val="16"/>
          <w:szCs w:val="16"/>
        </w:rPr>
        <w:br/>
      </w: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b/>
          <w:bCs/>
          <w:color w:val="31373A"/>
          <w:kern w:val="0"/>
          <w:sz w:val="32"/>
          <w:szCs w:val="32"/>
        </w:rPr>
      </w:pPr>
      <w:r w:rsidRPr="00204139">
        <w:rPr>
          <w:rFonts w:asciiTheme="majorEastAsia" w:eastAsiaTheme="majorEastAsia" w:hAnsiTheme="majorEastAsia" w:cs="宋体" w:hint="eastAsia"/>
          <w:b/>
          <w:bCs/>
          <w:color w:val="31373A"/>
          <w:kern w:val="0"/>
          <w:sz w:val="32"/>
          <w:szCs w:val="32"/>
        </w:rPr>
        <w:t>2.染色质免疫共沉淀（ChIP）实验研究转录因子，调控因子结合的DNA和组蛋白结合的DNA操作上最大的区别是什么？</w:t>
      </w:r>
    </w:p>
    <w:p w:rsidR="00D06CED"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染色质免疫共沉淀（ChIP）实验中由于组蛋白在染色质中表达相对较高且较稳定，转录调控因子表达水平很低，往往是瞬时表达。所以组蛋白相对研究起来更为容易，一般需要105-106个细胞即可完成一个染色质免疫共沉淀（ChIP）反应。研究起始样本量（细胞，组织）要是组蛋白的10倍，一般每个反应至少需要107个细胞。另外有些转录因子比较大，往往结合多个核小体，因此在染色质断裂的时候，不太适合使用酶法的处理方式，建议使用超声断裂染色质的方法。因为酶法是化学处理，消化的位点往往比较均一，多是在核小体的连接处，酶消化有可能将核小体断裂的同时打断转录因子与DNA的结合。</w:t>
      </w:r>
    </w:p>
    <w:p w:rsidR="00204139" w:rsidRPr="00204139" w:rsidRDefault="00204139" w:rsidP="00204139">
      <w:pPr>
        <w:widowControl/>
        <w:shd w:val="clear" w:color="auto" w:fill="FFFFFF"/>
        <w:spacing w:line="500" w:lineRule="atLeast"/>
        <w:jc w:val="left"/>
        <w:rPr>
          <w:rFonts w:asciiTheme="minorEastAsia" w:hAnsiTheme="minorEastAsia"/>
          <w:sz w:val="28"/>
          <w:szCs w:val="28"/>
        </w:rPr>
      </w:pP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b/>
          <w:bCs/>
          <w:color w:val="31373A"/>
          <w:kern w:val="0"/>
          <w:sz w:val="32"/>
          <w:szCs w:val="32"/>
        </w:rPr>
      </w:pPr>
      <w:r w:rsidRPr="00204139">
        <w:rPr>
          <w:rFonts w:asciiTheme="majorEastAsia" w:eastAsiaTheme="majorEastAsia" w:hAnsiTheme="majorEastAsia" w:cs="宋体" w:hint="eastAsia"/>
          <w:b/>
          <w:bCs/>
          <w:color w:val="31373A"/>
          <w:kern w:val="0"/>
          <w:sz w:val="32"/>
          <w:szCs w:val="32"/>
        </w:rPr>
        <w:t>3.染色质为什么要片段化？片段化的长度为什么是200-1000？片段化过度或不足对实验会有什么影响？</w:t>
      </w:r>
    </w:p>
    <w:p w:rsidR="00D06CED" w:rsidRPr="00204139"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片段化的目的是确保高分子量染色质的蛋白质/DNA复合物是可溶的，能被ChIP抗体接近；为确保染色质免疫共沉淀（ChIP）实验有良好精度，一般片段化的大小在200-1000bp，一般300-600bp均能获得较好的ChIP结果。如果小于200bp的话，蛋白的结合位点很有可能被打断，原因是由于每个核小体结合DNA的序列长度为175bp，加上不同核小体间的linker DNA序列，这样每个核小体结合DNA的最小序列大概在200bp左右，如果片段长度大于1000bp，您将会分离获得包含目标序列的DNA，但所要研究的蛋白可能会离您目标序列有700个核苷酸的距离；如果过度片段化可能破坏抗原表位降低PCR效率，片段化不全导致样本丢失，可能会获得假阴性结果。</w:t>
      </w:r>
    </w:p>
    <w:p w:rsidR="00204139" w:rsidRPr="00D06CED" w:rsidRDefault="00204139" w:rsidP="00204139">
      <w:pPr>
        <w:widowControl/>
        <w:shd w:val="clear" w:color="auto" w:fill="FFFFFF"/>
        <w:spacing w:line="500" w:lineRule="atLeast"/>
        <w:jc w:val="left"/>
        <w:rPr>
          <w:rFonts w:ascii="新宋体" w:eastAsia="新宋体" w:hAnsi="新宋体" w:cs="宋体"/>
          <w:color w:val="000000"/>
          <w:kern w:val="0"/>
          <w:sz w:val="17"/>
          <w:szCs w:val="17"/>
        </w:rPr>
      </w:pP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b/>
          <w:bCs/>
          <w:color w:val="31373A"/>
          <w:kern w:val="0"/>
          <w:sz w:val="32"/>
          <w:szCs w:val="32"/>
        </w:rPr>
      </w:pPr>
      <w:r w:rsidRPr="00204139">
        <w:rPr>
          <w:rFonts w:asciiTheme="majorEastAsia" w:eastAsiaTheme="majorEastAsia" w:hAnsiTheme="majorEastAsia" w:cs="宋体" w:hint="eastAsia"/>
          <w:b/>
          <w:bCs/>
          <w:color w:val="31373A"/>
          <w:kern w:val="0"/>
          <w:sz w:val="32"/>
          <w:szCs w:val="32"/>
        </w:rPr>
        <w:t>4.在免疫沉淀的时候，样本，抗体和磁珠加样和反应顺序对实验结果有什么影响？有要求吗？</w:t>
      </w:r>
    </w:p>
    <w:p w:rsidR="00D06CED" w:rsidRPr="00204139"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一般有3种反应顺序：染色质样本+抗体先反应，然后加磁珠；抗体+磁珠先反应，然后加染色质抗体；染色质样本+抗体+磁珠 三者同时反应。 无论选择哪种微珠，使用磁珠或琼脂糖珠的顺序可能影响您的ChIP信号。第一种方法先将微珠与捕获抗体共同孵育（室温下几小时，或4°C过夜），接着加入染色质（样本），继续孵育（4°C震</w:t>
      </w:r>
      <w:r w:rsidRPr="00204139">
        <w:rPr>
          <w:rFonts w:asciiTheme="minorEastAsia" w:hAnsiTheme="minorEastAsia" w:hint="eastAsia"/>
          <w:sz w:val="28"/>
          <w:szCs w:val="28"/>
        </w:rPr>
        <w:lastRenderedPageBreak/>
        <w:t>荡孵育1小时至过夜）。增加孵育时间有可能增加背景和ChIP信号；然而，与靶点亲和力低的抗体即使延长（过夜）孵育，也不产生明显的ChIP信号。第二种方法将抗体与染色质样本先共同孵育，再加入微珠也能获得和第一种反应顺序相似的结果，均能较好的进行免疫沉淀反应。</w:t>
      </w:r>
    </w:p>
    <w:p w:rsidR="00D06CED" w:rsidRPr="00204139"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但是不建议同时加入这三个组分进行免疫沉淀反应，有实验验证显示同时加入三个组分虽然能减少开展整个反应所需的时间，但是和上述两种方法相比，结果较差。</w:t>
      </w:r>
    </w:p>
    <w:p w:rsidR="00204139" w:rsidRPr="00D06CED" w:rsidRDefault="00204139" w:rsidP="00204139">
      <w:pPr>
        <w:widowControl/>
        <w:shd w:val="clear" w:color="auto" w:fill="FFFFFF"/>
        <w:spacing w:line="500" w:lineRule="atLeast"/>
        <w:jc w:val="left"/>
        <w:rPr>
          <w:rFonts w:ascii="新宋体" w:eastAsia="新宋体" w:hAnsi="新宋体" w:cs="宋体"/>
          <w:color w:val="000000"/>
          <w:kern w:val="0"/>
          <w:sz w:val="17"/>
          <w:szCs w:val="17"/>
        </w:rPr>
      </w:pP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b/>
          <w:bCs/>
          <w:color w:val="31373A"/>
          <w:kern w:val="0"/>
          <w:sz w:val="32"/>
          <w:szCs w:val="32"/>
        </w:rPr>
      </w:pPr>
      <w:r w:rsidRPr="00204139">
        <w:rPr>
          <w:rFonts w:asciiTheme="majorEastAsia" w:eastAsiaTheme="majorEastAsia" w:hAnsiTheme="majorEastAsia" w:cs="宋体" w:hint="eastAsia"/>
          <w:b/>
          <w:bCs/>
          <w:color w:val="31373A"/>
          <w:kern w:val="0"/>
          <w:sz w:val="32"/>
          <w:szCs w:val="32"/>
        </w:rPr>
        <w:t>5.染色质免疫共沉淀（ChIP）实验中最关键的结果是什么？什么样的富集倍数被认为是阳性的结果？</w:t>
      </w:r>
    </w:p>
    <w:p w:rsidR="00D06CED" w:rsidRPr="00204139" w:rsidRDefault="00D47661" w:rsidP="00204139">
      <w:pPr>
        <w:widowControl/>
        <w:shd w:val="clear" w:color="auto" w:fill="FFFFFF"/>
        <w:spacing w:line="500" w:lineRule="atLeast"/>
        <w:jc w:val="left"/>
        <w:rPr>
          <w:rFonts w:asciiTheme="minorEastAsia" w:hAnsiTheme="minorEastAsia"/>
          <w:sz w:val="28"/>
          <w:szCs w:val="28"/>
        </w:rPr>
      </w:pPr>
      <w:hyperlink r:id="rId9" w:history="1">
        <w:r w:rsidR="00D06CED" w:rsidRPr="00204139">
          <w:rPr>
            <w:rFonts w:asciiTheme="minorEastAsia" w:hAnsiTheme="minorEastAsia" w:hint="eastAsia"/>
            <w:sz w:val="28"/>
            <w:szCs w:val="28"/>
          </w:rPr>
          <w:t>染色质免疫共沉淀（ChIP）</w:t>
        </w:r>
      </w:hyperlink>
      <w:r w:rsidR="00D06CED" w:rsidRPr="00204139">
        <w:rPr>
          <w:rFonts w:asciiTheme="minorEastAsia" w:hAnsiTheme="minorEastAsia" w:hint="eastAsia"/>
          <w:sz w:val="28"/>
          <w:szCs w:val="28"/>
        </w:rPr>
        <w:t>实验本身其实就是一个通过免疫沉淀反应验证蛋白与DNA相互作用的实验。因此结果一般包括两个数据：免疫沉淀的效率（富集效率）, 蛋白与DNA结合能力（富集倍数）。但是这两个结果本身都是一个相对值，因为富集效率就是断裂后的染色质分成两部分，一部分进行免疫沉淀，一部分作为对照不进行免疫沉淀，然后两者进行比较，得到一个百分比。富集倍数就是取两个抗体进行免疫沉淀，一个是特异性的抗体，另一个是阴性抗体（和特异性抗体同种属的lgG）验证抗体是否有非特异性的结合，然后将这两个抗体获得的DNA进行比较，得到一个比值。因此无论是富集效率还是富集倍数其实都只是一个相对的结果，没有特定的数值，富集倍数的高低</w:t>
      </w:r>
      <w:r w:rsidR="00D06CED" w:rsidRPr="00204139">
        <w:rPr>
          <w:rFonts w:asciiTheme="minorEastAsia" w:hAnsiTheme="minorEastAsia" w:hint="eastAsia"/>
          <w:sz w:val="28"/>
          <w:szCs w:val="28"/>
        </w:rPr>
        <w:lastRenderedPageBreak/>
        <w:t>往往取决于蛋白质靶点的丰度，相对于低丰度的靶点，高丰度靶点有可能产生高的富集。一些实验室将相对于IgG对照的5倍富集设为成功实验的最低阈值。不过，最好将结果与已发表的结果比较，而不是固守设定值。</w:t>
      </w:r>
    </w:p>
    <w:p w:rsidR="00204139" w:rsidRPr="00D06CED" w:rsidRDefault="00204139" w:rsidP="00204139">
      <w:pPr>
        <w:widowControl/>
        <w:shd w:val="clear" w:color="auto" w:fill="FFFFFF"/>
        <w:spacing w:line="500" w:lineRule="atLeast"/>
        <w:jc w:val="left"/>
        <w:rPr>
          <w:rFonts w:ascii="新宋体" w:eastAsia="新宋体" w:hAnsi="新宋体" w:cs="宋体"/>
          <w:color w:val="000000"/>
          <w:kern w:val="0"/>
          <w:sz w:val="17"/>
          <w:szCs w:val="17"/>
        </w:rPr>
      </w:pPr>
    </w:p>
    <w:p w:rsidR="00D06CED" w:rsidRPr="00204139" w:rsidRDefault="00D06CED" w:rsidP="00204139">
      <w:pPr>
        <w:widowControl/>
        <w:shd w:val="clear" w:color="auto" w:fill="FFFFFF"/>
        <w:spacing w:line="500" w:lineRule="atLeast"/>
        <w:jc w:val="left"/>
        <w:rPr>
          <w:rFonts w:asciiTheme="majorEastAsia" w:eastAsiaTheme="majorEastAsia" w:hAnsiTheme="majorEastAsia" w:cs="宋体"/>
          <w:b/>
          <w:bCs/>
          <w:color w:val="31373A"/>
          <w:kern w:val="0"/>
          <w:sz w:val="32"/>
          <w:szCs w:val="32"/>
        </w:rPr>
      </w:pPr>
      <w:r w:rsidRPr="00204139">
        <w:rPr>
          <w:rFonts w:asciiTheme="majorEastAsia" w:eastAsiaTheme="majorEastAsia" w:hAnsiTheme="majorEastAsia" w:cs="宋体" w:hint="eastAsia"/>
          <w:b/>
          <w:bCs/>
          <w:color w:val="31373A"/>
          <w:kern w:val="0"/>
          <w:sz w:val="32"/>
          <w:szCs w:val="32"/>
        </w:rPr>
        <w:t>6.ChIP实验中DNA的检测在什么情况下用PCR反应？什么情况下用测序？</w:t>
      </w:r>
    </w:p>
    <w:p w:rsidR="00D06CED" w:rsidRPr="00204139"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当我们已知蛋白结合的DNA序列的时候，可以使用PCR反应进行检测，PCR可以使用End point PCR和Q-PCR方法，在PCR的时候除了样本组外，还需要设置input 对照，阴性对照和空白对照。PCR扩增片段长度200-400bp最佳，模板DNA片段过长，结合位点的邻近DNA会出现一定程度的信号富集。</w:t>
      </w:r>
    </w:p>
    <w:p w:rsidR="00D06CED" w:rsidRPr="00204139" w:rsidRDefault="00D06CED" w:rsidP="00204139">
      <w:pPr>
        <w:widowControl/>
        <w:shd w:val="clear" w:color="auto" w:fill="FFFFFF"/>
        <w:spacing w:line="500" w:lineRule="atLeast"/>
        <w:jc w:val="left"/>
        <w:rPr>
          <w:rFonts w:asciiTheme="minorEastAsia" w:hAnsiTheme="minorEastAsia"/>
          <w:sz w:val="28"/>
          <w:szCs w:val="28"/>
        </w:rPr>
      </w:pPr>
      <w:r w:rsidRPr="00204139">
        <w:rPr>
          <w:rFonts w:asciiTheme="minorEastAsia" w:hAnsiTheme="minorEastAsia" w:hint="eastAsia"/>
          <w:sz w:val="28"/>
          <w:szCs w:val="28"/>
        </w:rPr>
        <w:t>但是有些情况下，蛋白结合的DNA序列是未知的，这时我们需要使用ChIP结合测序（Seq）方法检测，染色质免疫共沉淀测序（ChIP-Seq）一般包括3个步骤：染色质免疫共沉淀（ChIP）反应，文库构建和测序。一般有两种方法操作，一种使用普通ChIP试剂盒，获得纯化的DNA，然后交个测序公司，由公司进行文库构建和测序。还有一种叫做ChIP-Seq试剂盒，这种试剂盒一般包括ChIP反应和文库构建，仅需将构建好的文库交给公司进行测序即可。</w:t>
      </w:r>
    </w:p>
    <w:p w:rsidR="000D642F" w:rsidRPr="00D06CED" w:rsidRDefault="000D642F" w:rsidP="00204139">
      <w:pPr>
        <w:spacing w:line="500" w:lineRule="atLeast"/>
      </w:pPr>
    </w:p>
    <w:sectPr w:rsidR="000D642F" w:rsidRPr="00D06CED" w:rsidSect="00644CF2">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61" w:rsidRDefault="00D47661" w:rsidP="00D06CED">
      <w:r>
        <w:separator/>
      </w:r>
    </w:p>
  </w:endnote>
  <w:endnote w:type="continuationSeparator" w:id="0">
    <w:p w:rsidR="00D47661" w:rsidRDefault="00D47661" w:rsidP="00D0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A8" w:rsidRDefault="002925A8">
    <w:pPr>
      <w:pStyle w:val="a5"/>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-464185</wp:posOffset>
          </wp:positionV>
          <wp:extent cx="7691755" cy="1223645"/>
          <wp:effectExtent l="0" t="0" r="0" b="0"/>
          <wp:wrapSquare wrapText="bothSides"/>
          <wp:docPr id="4" name="图片 4"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61" w:rsidRDefault="00D47661" w:rsidP="00D06CED">
      <w:r>
        <w:separator/>
      </w:r>
    </w:p>
  </w:footnote>
  <w:footnote w:type="continuationSeparator" w:id="0">
    <w:p w:rsidR="00D47661" w:rsidRDefault="00D47661" w:rsidP="00D0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5753DC222BB47B98E2CD9263B25B9CB"/>
      </w:placeholder>
      <w:temporary/>
      <w:showingPlcHdr/>
      <w15:appearance w15:val="hidden"/>
    </w:sdtPr>
    <w:sdtContent>
      <w:p w:rsidR="002925A8" w:rsidRDefault="002925A8">
        <w:pPr>
          <w:pStyle w:val="a3"/>
        </w:pPr>
        <w:r>
          <w:rPr>
            <w:lang w:val="zh-CN"/>
          </w:rPr>
          <w:t>[</w:t>
        </w:r>
        <w:r>
          <w:rPr>
            <w:lang w:val="zh-CN"/>
          </w:rPr>
          <w:t>在此处键入</w:t>
        </w:r>
        <w:r>
          <w:rPr>
            <w:lang w:val="zh-CN"/>
          </w:rPr>
          <w:t>]</w:t>
        </w:r>
      </w:p>
    </w:sdtContent>
  </w:sdt>
  <w:p w:rsidR="002925A8" w:rsidRDefault="002925A8">
    <w:pPr>
      <w:pStyle w:val="a3"/>
    </w:pPr>
    <w:r>
      <w:rPr>
        <w:noProof/>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-574040</wp:posOffset>
          </wp:positionV>
          <wp:extent cx="7240905" cy="9779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90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zExBm1FWEvRcYd1+pLSYRwYnZbb/3HA8S7OfxsyjQiSVjDuD7FvwYSxDbjz3Rhow8EQ35QzyhgaLzrd62U6X4w==" w:salt="IRNalL13szstRj4wOMWTs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CED"/>
    <w:rsid w:val="000C68B2"/>
    <w:rsid w:val="000D642F"/>
    <w:rsid w:val="00204139"/>
    <w:rsid w:val="002925A8"/>
    <w:rsid w:val="002C2785"/>
    <w:rsid w:val="004236C2"/>
    <w:rsid w:val="00644CF2"/>
    <w:rsid w:val="00D06CED"/>
    <w:rsid w:val="00D47661"/>
    <w:rsid w:val="00E4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4FD11C3F"/>
  <w15:docId w15:val="{CEE33F80-CDFE-4298-BA6E-1EAB5C92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6CED"/>
    <w:rPr>
      <w:sz w:val="18"/>
      <w:szCs w:val="18"/>
    </w:rPr>
  </w:style>
  <w:style w:type="paragraph" w:styleId="a5">
    <w:name w:val="footer"/>
    <w:basedOn w:val="a"/>
    <w:link w:val="a6"/>
    <w:uiPriority w:val="99"/>
    <w:unhideWhenUsed/>
    <w:rsid w:val="00D06CED"/>
    <w:pPr>
      <w:tabs>
        <w:tab w:val="center" w:pos="4153"/>
        <w:tab w:val="right" w:pos="8306"/>
      </w:tabs>
      <w:snapToGrid w:val="0"/>
      <w:jc w:val="left"/>
    </w:pPr>
    <w:rPr>
      <w:sz w:val="18"/>
      <w:szCs w:val="18"/>
    </w:rPr>
  </w:style>
  <w:style w:type="character" w:customStyle="1" w:styleId="a6">
    <w:name w:val="页脚 字符"/>
    <w:basedOn w:val="a0"/>
    <w:link w:val="a5"/>
    <w:uiPriority w:val="99"/>
    <w:rsid w:val="00D06CED"/>
    <w:rPr>
      <w:sz w:val="18"/>
      <w:szCs w:val="18"/>
    </w:rPr>
  </w:style>
  <w:style w:type="paragraph" w:styleId="a7">
    <w:name w:val="Normal (Web)"/>
    <w:basedOn w:val="a"/>
    <w:uiPriority w:val="99"/>
    <w:semiHidden/>
    <w:unhideWhenUsed/>
    <w:rsid w:val="00D06C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06CED"/>
    <w:rPr>
      <w:b/>
      <w:bCs/>
    </w:rPr>
  </w:style>
  <w:style w:type="character" w:customStyle="1" w:styleId="apple-converted-space">
    <w:name w:val="apple-converted-space"/>
    <w:basedOn w:val="a0"/>
    <w:rsid w:val="00D06CED"/>
  </w:style>
  <w:style w:type="character" w:styleId="a9">
    <w:name w:val="Hyperlink"/>
    <w:basedOn w:val="a0"/>
    <w:uiPriority w:val="99"/>
    <w:semiHidden/>
    <w:unhideWhenUsed/>
    <w:rsid w:val="00D06CED"/>
    <w:rPr>
      <w:color w:val="0000FF"/>
      <w:u w:val="single"/>
    </w:rPr>
  </w:style>
  <w:style w:type="paragraph" w:styleId="aa">
    <w:name w:val="Balloon Text"/>
    <w:basedOn w:val="a"/>
    <w:link w:val="ab"/>
    <w:uiPriority w:val="99"/>
    <w:semiHidden/>
    <w:unhideWhenUsed/>
    <w:rsid w:val="00D06CED"/>
    <w:rPr>
      <w:sz w:val="18"/>
      <w:szCs w:val="18"/>
    </w:rPr>
  </w:style>
  <w:style w:type="character" w:customStyle="1" w:styleId="ab">
    <w:name w:val="批注框文本 字符"/>
    <w:basedOn w:val="a0"/>
    <w:link w:val="aa"/>
    <w:uiPriority w:val="99"/>
    <w:semiHidden/>
    <w:rsid w:val="00D06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nbio.com/antibody-service-index-Testing-ChIP.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oonbio.com/antibody-service-index-Testing-ChIP.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753DC222BB47B98E2CD9263B25B9CB"/>
        <w:category>
          <w:name w:val="常规"/>
          <w:gallery w:val="placeholder"/>
        </w:category>
        <w:types>
          <w:type w:val="bbPlcHdr"/>
        </w:types>
        <w:behaviors>
          <w:behavior w:val="content"/>
        </w:behaviors>
        <w:guid w:val="{073B869B-1021-4B54-8D4F-D8F2E3499FA6}"/>
      </w:docPartPr>
      <w:docPartBody>
        <w:p w:rsidR="00000000" w:rsidRDefault="00A96A15" w:rsidP="00A96A15">
          <w:pPr>
            <w:pStyle w:val="05753DC222BB47B98E2CD9263B25B9CB"/>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15"/>
    <w:rsid w:val="0001129C"/>
    <w:rsid w:val="00A9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753DC222BB47B98E2CD9263B25B9CB">
    <w:name w:val="05753DC222BB47B98E2CD9263B25B9CB"/>
    <w:rsid w:val="00A96A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411</Words>
  <Characters>2345</Characters>
  <Application>Microsoft Office Word</Application>
  <DocSecurity>8</DocSecurity>
  <Lines>19</Lines>
  <Paragraphs>5</Paragraphs>
  <ScaleCrop>false</ScaleCrop>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2018-09-29T07:22:00Z</dcterms:created>
  <dcterms:modified xsi:type="dcterms:W3CDTF">2018-11-28T02:49:00Z</dcterms:modified>
</cp:coreProperties>
</file>